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1E498F" w:rsidRDefault="002B2AC4" w:rsidP="009F795F">
      <w:pPr>
        <w:jc w:val="center"/>
        <w:rPr>
          <w:b/>
          <w:szCs w:val="24"/>
        </w:rPr>
      </w:pPr>
      <w:r>
        <w:rPr>
          <w:b/>
          <w:szCs w:val="24"/>
        </w:rPr>
        <w:t xml:space="preserve">Опросный лист </w:t>
      </w:r>
      <w:r w:rsidR="009F795F" w:rsidRPr="001E498F">
        <w:rPr>
          <w:b/>
          <w:szCs w:val="24"/>
        </w:rPr>
        <w:t>при проведении публичных консультаций</w:t>
      </w:r>
    </w:p>
    <w:p w:rsidR="009F795F" w:rsidRPr="001E498F" w:rsidRDefault="009F795F" w:rsidP="009F795F">
      <w:pPr>
        <w:jc w:val="center"/>
        <w:rPr>
          <w:b/>
          <w:szCs w:val="24"/>
        </w:rPr>
      </w:pPr>
      <w:r w:rsidRPr="001E498F">
        <w:rPr>
          <w:b/>
          <w:szCs w:val="24"/>
        </w:rPr>
        <w:t>в рамках оценки регулирующего воздействия</w:t>
      </w:r>
    </w:p>
    <w:p w:rsidR="009F795F" w:rsidRPr="001E498F" w:rsidRDefault="009F795F" w:rsidP="009F795F">
      <w:pPr>
        <w:jc w:val="center"/>
        <w:rPr>
          <w:b/>
          <w:szCs w:val="24"/>
        </w:rPr>
      </w:pPr>
      <w:r w:rsidRPr="001E498F">
        <w:rPr>
          <w:b/>
          <w:szCs w:val="24"/>
        </w:rPr>
        <w:t>проекта муниципального нормативного правового акта</w:t>
      </w:r>
    </w:p>
    <w:p w:rsidR="009F795F" w:rsidRPr="009F795F" w:rsidRDefault="009F795F" w:rsidP="009F795F"/>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c>
          <w:tcPr>
            <w:tcW w:w="9923" w:type="dxa"/>
            <w:tcBorders>
              <w:bottom w:val="single" w:sz="4" w:space="0" w:color="auto"/>
            </w:tcBorders>
            <w:shd w:val="clear" w:color="auto" w:fill="auto"/>
          </w:tcPr>
          <w:p w:rsidR="009F795F" w:rsidRDefault="009F795F" w:rsidP="00FA1E1C">
            <w:pPr>
              <w:jc w:val="center"/>
              <w:rPr>
                <w:b/>
                <w:sz w:val="24"/>
                <w:szCs w:val="24"/>
              </w:rPr>
            </w:pPr>
            <w:r w:rsidRPr="009F795F">
              <w:rPr>
                <w:b/>
                <w:sz w:val="24"/>
                <w:szCs w:val="24"/>
              </w:rPr>
              <w:t>Перечень вопросов в рамках проведения публичного обсуждения</w:t>
            </w:r>
          </w:p>
          <w:p w:rsidR="00FA1E1C" w:rsidRPr="009F795F" w:rsidRDefault="00FA1E1C" w:rsidP="00FA1E1C">
            <w:pPr>
              <w:jc w:val="center"/>
              <w:rPr>
                <w:b/>
                <w:sz w:val="24"/>
                <w:szCs w:val="24"/>
              </w:rPr>
            </w:pPr>
          </w:p>
          <w:p w:rsidR="00FA1E1C" w:rsidRPr="00FA1E1C" w:rsidRDefault="00FA1E1C" w:rsidP="00FA1E1C">
            <w:pPr>
              <w:jc w:val="both"/>
              <w:rPr>
                <w:color w:val="000000" w:themeColor="text1"/>
                <w:sz w:val="24"/>
                <w:szCs w:val="24"/>
              </w:rPr>
            </w:pPr>
            <w:r w:rsidRPr="00FA1E1C">
              <w:rPr>
                <w:color w:val="000000" w:themeColor="text1"/>
                <w:sz w:val="24"/>
                <w:szCs w:val="24"/>
              </w:rPr>
              <w:t>Проект постановления администрации района «О внесении изменений в постановление администрации Нижневартовского района 25.11.2021 № 2102 «Об утверждении муниципальной программы «Профилактика терроризма и экстремизма, укрепление межнационального и межконфессионального согласия в Нижневартовском районе»</w:t>
            </w:r>
          </w:p>
          <w:p w:rsidR="009F795F" w:rsidRPr="00FA1E1C" w:rsidRDefault="009F795F" w:rsidP="00FA1E1C">
            <w:pPr>
              <w:jc w:val="both"/>
              <w:rPr>
                <w:sz w:val="24"/>
                <w:szCs w:val="24"/>
              </w:rPr>
            </w:pPr>
          </w:p>
          <w:p w:rsidR="009F795F" w:rsidRPr="00FA1E1C" w:rsidRDefault="009F795F" w:rsidP="00FA1E1C">
            <w:pPr>
              <w:jc w:val="both"/>
              <w:rPr>
                <w:sz w:val="24"/>
                <w:szCs w:val="24"/>
              </w:rPr>
            </w:pPr>
            <w:r w:rsidRPr="00FA1E1C">
              <w:rPr>
                <w:sz w:val="24"/>
                <w:szCs w:val="24"/>
              </w:rPr>
              <w:t>Пожалуйста, заполните и направьте данную форму по электронной почте на адрес:</w:t>
            </w:r>
          </w:p>
          <w:p w:rsidR="00FA1E1C" w:rsidRPr="002631D8" w:rsidRDefault="0086185A" w:rsidP="00FA1E1C">
            <w:pPr>
              <w:jc w:val="both"/>
              <w:rPr>
                <w:sz w:val="24"/>
                <w:szCs w:val="24"/>
                <w:u w:val="single"/>
              </w:rPr>
            </w:pPr>
            <w:hyperlink r:id="rId8" w:history="1">
              <w:r w:rsidRPr="004A1AA6">
                <w:rPr>
                  <w:rStyle w:val="af9"/>
                  <w:sz w:val="24"/>
                  <w:szCs w:val="24"/>
                  <w:lang w:val="en-US"/>
                </w:rPr>
                <w:t>prussai</w:t>
              </w:r>
              <w:r w:rsidRPr="004A1AA6">
                <w:rPr>
                  <w:rStyle w:val="af9"/>
                  <w:sz w:val="24"/>
                  <w:szCs w:val="24"/>
                </w:rPr>
                <w:t>@</w:t>
              </w:r>
              <w:r w:rsidRPr="004A1AA6">
                <w:rPr>
                  <w:rStyle w:val="af9"/>
                  <w:sz w:val="24"/>
                  <w:szCs w:val="24"/>
                  <w:lang w:val="en-US"/>
                </w:rPr>
                <w:t>NVraion</w:t>
              </w:r>
              <w:r w:rsidRPr="004A1AA6">
                <w:rPr>
                  <w:rStyle w:val="af9"/>
                  <w:sz w:val="24"/>
                  <w:szCs w:val="24"/>
                </w:rPr>
                <w:t>.</w:t>
              </w:r>
              <w:r w:rsidRPr="004A1AA6">
                <w:rPr>
                  <w:rStyle w:val="af9"/>
                  <w:sz w:val="24"/>
                  <w:szCs w:val="24"/>
                  <w:lang w:val="en-US"/>
                </w:rPr>
                <w:t>ru</w:t>
              </w:r>
            </w:hyperlink>
            <w:r>
              <w:rPr>
                <w:sz w:val="24"/>
                <w:szCs w:val="24"/>
                <w:u w:val="single"/>
              </w:rPr>
              <w:t xml:space="preserve"> или</w:t>
            </w:r>
            <w:r w:rsidR="00FA1E1C" w:rsidRPr="00FA1E1C">
              <w:rPr>
                <w:sz w:val="24"/>
                <w:szCs w:val="24"/>
                <w:u w:val="single"/>
              </w:rPr>
              <w:t xml:space="preserve"> </w:t>
            </w:r>
            <w:r w:rsidRPr="0086185A">
              <w:rPr>
                <w:sz w:val="24"/>
                <w:szCs w:val="24"/>
                <w:u w:val="single"/>
              </w:rPr>
              <w:t>заполнит</w:t>
            </w:r>
            <w:r>
              <w:rPr>
                <w:sz w:val="24"/>
                <w:szCs w:val="24"/>
                <w:u w:val="single"/>
              </w:rPr>
              <w:t>е</w:t>
            </w:r>
            <w:r w:rsidRPr="0086185A">
              <w:rPr>
                <w:sz w:val="24"/>
                <w:szCs w:val="24"/>
                <w:u w:val="single"/>
              </w:rPr>
              <w:t xml:space="preserve"> опросный </w:t>
            </w:r>
            <w:proofErr w:type="gramStart"/>
            <w:r w:rsidRPr="0086185A">
              <w:rPr>
                <w:sz w:val="24"/>
                <w:szCs w:val="24"/>
                <w:u w:val="single"/>
              </w:rPr>
              <w:t>лист  непосредственно</w:t>
            </w:r>
            <w:proofErr w:type="gramEnd"/>
            <w:r w:rsidRPr="0086185A">
              <w:rPr>
                <w:sz w:val="24"/>
                <w:szCs w:val="24"/>
                <w:u w:val="single"/>
              </w:rPr>
              <w:t xml:space="preserve">  на портале проектов НПА </w:t>
            </w:r>
            <w:hyperlink r:id="rId9" w:history="1">
              <w:r w:rsidRPr="004A1AA6">
                <w:rPr>
                  <w:rStyle w:val="af9"/>
                  <w:sz w:val="24"/>
                  <w:szCs w:val="24"/>
                </w:rPr>
                <w:t>https://regulation.admhmao.ru</w:t>
              </w:r>
            </w:hyperlink>
            <w:r w:rsidR="002631D8">
              <w:rPr>
                <w:sz w:val="24"/>
                <w:szCs w:val="24"/>
                <w:u w:val="single"/>
              </w:rPr>
              <w:t xml:space="preserve"> или направьте по адресу </w:t>
            </w:r>
            <w:r w:rsidR="002631D8" w:rsidRPr="002631D8">
              <w:rPr>
                <w:sz w:val="24"/>
                <w:szCs w:val="24"/>
                <w:u w:val="single"/>
              </w:rPr>
              <w:t xml:space="preserve">628602, Ханты-Мансийский автономный округ – Югра, г. Нижневартовск, ул. Ленина, д. 6, </w:t>
            </w:r>
            <w:proofErr w:type="spellStart"/>
            <w:r w:rsidR="002631D8" w:rsidRPr="002631D8">
              <w:rPr>
                <w:sz w:val="24"/>
                <w:szCs w:val="24"/>
                <w:u w:val="single"/>
              </w:rPr>
              <w:t>каб</w:t>
            </w:r>
            <w:proofErr w:type="spellEnd"/>
            <w:r w:rsidR="002631D8" w:rsidRPr="002631D8">
              <w:rPr>
                <w:sz w:val="24"/>
                <w:szCs w:val="24"/>
                <w:u w:val="single"/>
              </w:rPr>
              <w:t>. 104,</w:t>
            </w:r>
            <w:r w:rsidR="002631D8">
              <w:rPr>
                <w:sz w:val="24"/>
                <w:szCs w:val="24"/>
                <w:u w:val="single"/>
              </w:rPr>
              <w:t xml:space="preserve"> </w:t>
            </w:r>
            <w:bookmarkStart w:id="0" w:name="_GoBack"/>
            <w:bookmarkEnd w:id="0"/>
            <w:r w:rsidR="00FA1E1C" w:rsidRPr="00FA1E1C">
              <w:rPr>
                <w:sz w:val="24"/>
                <w:szCs w:val="24"/>
              </w:rPr>
              <w:t xml:space="preserve">не позднее «17» июня 2022 </w:t>
            </w:r>
            <w:r w:rsidR="009F795F" w:rsidRPr="00FA1E1C">
              <w:rPr>
                <w:sz w:val="24"/>
                <w:szCs w:val="24"/>
              </w:rPr>
              <w:t>года.</w:t>
            </w:r>
          </w:p>
          <w:p w:rsidR="009F795F" w:rsidRPr="009F795F" w:rsidRDefault="009F795F" w:rsidP="00FA1E1C">
            <w:pPr>
              <w:jc w:val="both"/>
              <w:rPr>
                <w:sz w:val="24"/>
                <w:szCs w:val="24"/>
              </w:rPr>
            </w:pPr>
            <w:r w:rsidRPr="00FA1E1C">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9F795F">
      <w:pPr>
        <w:pBdr>
          <w:top w:val="single" w:sz="4" w:space="1" w:color="auto"/>
          <w:left w:val="single" w:sz="4" w:space="13" w:color="auto"/>
          <w:bottom w:val="single" w:sz="4" w:space="1" w:color="auto"/>
          <w:right w:val="single" w:sz="4" w:space="0" w:color="auto"/>
        </w:pBdr>
        <w:jc w:val="center"/>
        <w:rPr>
          <w:b/>
          <w:sz w:val="24"/>
          <w:szCs w:val="24"/>
        </w:rPr>
      </w:pPr>
      <w:r w:rsidRPr="009F795F">
        <w:rPr>
          <w:b/>
          <w:sz w:val="24"/>
          <w:szCs w:val="24"/>
        </w:rPr>
        <w:t>Контактная информация</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Наименование организации ___________________________________________________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221"/>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9F795F" w:rsidRPr="009F795F" w:rsidTr="00DC317F">
        <w:trPr>
          <w:trHeight w:val="86"/>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4. Какие, по Вашему мнению, </w:t>
            </w:r>
            <w:r w:rsidRPr="00151982">
              <w:rPr>
                <w:i/>
                <w:sz w:val="24"/>
                <w:szCs w:val="24"/>
              </w:rPr>
              <w:t xml:space="preserve">субъекты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будут затр</w:t>
            </w:r>
            <w:r w:rsidRPr="009F795F">
              <w:rPr>
                <w:i/>
                <w:sz w:val="24"/>
                <w:szCs w:val="24"/>
              </w:rPr>
              <w:t>онуты предлагаемым регулированием (по видам субъектов, по отраслям, по количеству таких субъектов?)</w:t>
            </w:r>
          </w:p>
        </w:tc>
      </w:tr>
      <w:tr w:rsidR="009F795F" w:rsidRPr="009F795F" w:rsidTr="00DC317F">
        <w:trPr>
          <w:trHeight w:val="218"/>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F795F" w:rsidRPr="009F795F" w:rsidTr="00DC317F">
        <w:trPr>
          <w:trHeight w:val="197"/>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9F795F" w:rsidRPr="009F795F" w:rsidTr="00DC317F">
        <w:trPr>
          <w:trHeight w:val="397"/>
        </w:trPr>
        <w:tc>
          <w:tcPr>
            <w:tcW w:w="9923" w:type="dxa"/>
            <w:shd w:val="clear" w:color="auto" w:fill="auto"/>
            <w:vAlign w:val="bottom"/>
          </w:tcPr>
          <w:p w:rsidR="009F795F" w:rsidRPr="009F795F" w:rsidRDefault="009F795F" w:rsidP="009F795F">
            <w:pPr>
              <w:jc w:val="both"/>
              <w:rPr>
                <w:i/>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lastRenderedPageBreak/>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9F795F" w:rsidRPr="009F795F" w:rsidTr="00DC317F">
        <w:trPr>
          <w:trHeight w:val="213"/>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8. Существуют ли в предлагаемом правовом регулировании положения, которые необоснованно затрудняют ведение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Приведите обоснования по каждому указанному положению, дополнительно определив:</w:t>
            </w:r>
          </w:p>
          <w:p w:rsidR="009F795F" w:rsidRPr="009F795F" w:rsidRDefault="009F795F" w:rsidP="009F795F">
            <w:pPr>
              <w:tabs>
                <w:tab w:val="left" w:pos="1026"/>
              </w:tabs>
              <w:jc w:val="both"/>
              <w:rPr>
                <w:i/>
                <w:sz w:val="24"/>
                <w:szCs w:val="24"/>
              </w:rPr>
            </w:pPr>
            <w:r w:rsidRPr="009F795F">
              <w:rPr>
                <w:i/>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F795F" w:rsidRPr="009F795F" w:rsidRDefault="009F795F" w:rsidP="009F795F">
            <w:pPr>
              <w:tabs>
                <w:tab w:val="left" w:pos="1026"/>
              </w:tabs>
              <w:jc w:val="both"/>
              <w:rPr>
                <w:i/>
                <w:sz w:val="24"/>
                <w:szCs w:val="24"/>
              </w:rPr>
            </w:pPr>
            <w:r w:rsidRPr="009F795F">
              <w:rPr>
                <w:i/>
                <w:sz w:val="24"/>
                <w:szCs w:val="24"/>
              </w:rPr>
              <w:t>имеются ли технические ошибки;</w:t>
            </w:r>
          </w:p>
          <w:p w:rsidR="009F795F" w:rsidRPr="009F795F" w:rsidRDefault="009F795F" w:rsidP="009F795F">
            <w:pPr>
              <w:tabs>
                <w:tab w:val="left" w:pos="1026"/>
              </w:tabs>
              <w:jc w:val="both"/>
              <w:rPr>
                <w:i/>
                <w:sz w:val="24"/>
                <w:szCs w:val="24"/>
              </w:rPr>
            </w:pPr>
            <w:r w:rsidRPr="009F795F">
              <w:rPr>
                <w:i/>
                <w:sz w:val="24"/>
                <w:szCs w:val="24"/>
              </w:rPr>
              <w:t xml:space="preserve">приводит ли исполнение положений правового регулирования к избыточным действиям или, наоборот, ограничивает действия </w:t>
            </w:r>
            <w:r w:rsidRPr="00151982">
              <w:rPr>
                <w:i/>
                <w:sz w:val="24"/>
                <w:szCs w:val="24"/>
              </w:rPr>
              <w:t xml:space="preserve">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w:t>
            </w:r>
          </w:p>
          <w:p w:rsidR="009F795F" w:rsidRPr="009F795F" w:rsidRDefault="009F795F" w:rsidP="009F795F">
            <w:pPr>
              <w:tabs>
                <w:tab w:val="left" w:pos="1026"/>
              </w:tabs>
              <w:jc w:val="both"/>
              <w:rPr>
                <w:i/>
                <w:sz w:val="24"/>
                <w:szCs w:val="24"/>
              </w:rPr>
            </w:pPr>
            <w:r w:rsidRPr="009F795F">
              <w:rPr>
                <w:i/>
                <w:sz w:val="24"/>
                <w:szCs w:val="24"/>
              </w:rPr>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F795F" w:rsidRPr="009F795F" w:rsidRDefault="009F795F" w:rsidP="009F795F">
            <w:pPr>
              <w:tabs>
                <w:tab w:val="left" w:pos="1026"/>
              </w:tabs>
              <w:jc w:val="both"/>
              <w:rPr>
                <w:i/>
                <w:sz w:val="24"/>
                <w:szCs w:val="24"/>
              </w:rPr>
            </w:pPr>
            <w:r w:rsidRPr="009F795F">
              <w:rPr>
                <w:i/>
                <w:sz w:val="24"/>
                <w:szCs w:val="24"/>
              </w:rPr>
              <w:t xml:space="preserve">устанавливается ли положением необоснованное ограничение выбора субъектов </w:t>
            </w:r>
            <w:r w:rsidR="00907601" w:rsidRPr="00151982">
              <w:rPr>
                <w:i/>
                <w:sz w:val="24"/>
                <w:szCs w:val="24"/>
              </w:rPr>
              <w:t>предпринимательской, инвестиционной и иной экономической</w:t>
            </w:r>
            <w:r w:rsidR="00907601" w:rsidRPr="00907601">
              <w:rPr>
                <w:i/>
                <w:sz w:val="24"/>
                <w:szCs w:val="24"/>
              </w:rPr>
              <w:t xml:space="preserve"> </w:t>
            </w:r>
            <w:r w:rsidRPr="009F795F">
              <w:rPr>
                <w:i/>
                <w:sz w:val="24"/>
                <w:szCs w:val="24"/>
              </w:rPr>
              <w:t xml:space="preserve">существующих или возможных </w:t>
            </w:r>
            <w:proofErr w:type="gramStart"/>
            <w:r w:rsidRPr="009F795F">
              <w:rPr>
                <w:i/>
                <w:sz w:val="24"/>
                <w:szCs w:val="24"/>
              </w:rPr>
              <w:t>поставщиков</w:t>
            </w:r>
            <w:proofErr w:type="gramEnd"/>
            <w:r w:rsidRPr="009F795F">
              <w:rPr>
                <w:i/>
                <w:sz w:val="24"/>
                <w:szCs w:val="24"/>
              </w:rPr>
              <w:t xml:space="preserve"> или потребителей;</w:t>
            </w:r>
          </w:p>
          <w:p w:rsidR="009F795F" w:rsidRPr="009F795F" w:rsidRDefault="009F795F" w:rsidP="009F795F">
            <w:pPr>
              <w:tabs>
                <w:tab w:val="left" w:pos="1026"/>
              </w:tabs>
              <w:jc w:val="both"/>
              <w:rPr>
                <w:i/>
                <w:sz w:val="24"/>
                <w:szCs w:val="24"/>
              </w:rPr>
            </w:pPr>
            <w:r w:rsidRPr="009F795F">
              <w:rPr>
                <w:i/>
                <w:sz w:val="24"/>
                <w:szCs w:val="24"/>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9F795F" w:rsidRPr="009F795F" w:rsidRDefault="009F795F" w:rsidP="009F795F">
            <w:pPr>
              <w:tabs>
                <w:tab w:val="left" w:pos="1026"/>
              </w:tabs>
              <w:jc w:val="both"/>
              <w:rPr>
                <w:i/>
                <w:sz w:val="24"/>
                <w:szCs w:val="24"/>
              </w:rPr>
            </w:pPr>
            <w:r w:rsidRPr="009F795F">
              <w:rPr>
                <w:i/>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9. К каким последствиям может привести принятие нового регулирования в части невозможности исполнения </w:t>
            </w:r>
            <w:r w:rsidRPr="00151982">
              <w:rPr>
                <w:i/>
                <w:sz w:val="24"/>
                <w:szCs w:val="24"/>
              </w:rPr>
              <w:t xml:space="preserve">субъектами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обязанностей,</w:t>
            </w:r>
            <w:r w:rsidRPr="009F795F">
              <w:rPr>
                <w:i/>
                <w:sz w:val="24"/>
                <w:szCs w:val="24"/>
              </w:rPr>
              <w:t xml:space="preserve"> возникновения избыточных административных и иных ограничений и обязанностей? Приведите конкретные примеры.</w:t>
            </w:r>
          </w:p>
        </w:tc>
      </w:tr>
      <w:tr w:rsidR="009F795F" w:rsidRPr="009F795F" w:rsidTr="00DC317F">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10. Оцените издержки (упущенную выгоду) 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экономической</w:t>
            </w:r>
            <w:r w:rsidRPr="00151982">
              <w:rPr>
                <w:i/>
                <w:sz w:val="24"/>
                <w:szCs w:val="24"/>
              </w:rPr>
              <w:t xml:space="preserve"> деятельности, возник</w:t>
            </w:r>
            <w:r w:rsidRPr="009F795F">
              <w:rPr>
                <w:i/>
                <w:sz w:val="24"/>
                <w:szCs w:val="24"/>
              </w:rPr>
              <w:t>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9F795F">
              <w:rPr>
                <w:i/>
                <w:sz w:val="24"/>
                <w:szCs w:val="24"/>
                <w:vertAlign w:val="superscript"/>
              </w:rPr>
              <w:t xml:space="preserve"> </w:t>
            </w:r>
          </w:p>
        </w:tc>
      </w:tr>
      <w:tr w:rsidR="009F795F" w:rsidRPr="009F795F" w:rsidTr="00DC317F">
        <w:trPr>
          <w:trHeight w:val="124"/>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tabs>
                <w:tab w:val="left" w:pos="1026"/>
              </w:tabs>
              <w:jc w:val="both"/>
              <w:rPr>
                <w:i/>
                <w:sz w:val="24"/>
                <w:szCs w:val="24"/>
              </w:rPr>
            </w:pPr>
            <w:r w:rsidRPr="009F795F">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9F795F" w:rsidRPr="009F795F" w:rsidTr="00DC317F">
        <w:trPr>
          <w:trHeight w:val="155"/>
        </w:trPr>
        <w:tc>
          <w:tcPr>
            <w:tcW w:w="9923" w:type="dxa"/>
            <w:shd w:val="clear" w:color="auto" w:fill="auto"/>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lastRenderedPageBreak/>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bl>
    <w:p w:rsidR="009F795F" w:rsidRPr="009F795F" w:rsidRDefault="009F795F" w:rsidP="00D807BB">
      <w:pPr>
        <w:widowControl w:val="0"/>
        <w:autoSpaceDE w:val="0"/>
        <w:autoSpaceDN w:val="0"/>
        <w:adjustRightInd w:val="0"/>
        <w:ind w:left="4678"/>
        <w:jc w:val="both"/>
        <w:rPr>
          <w:rFonts w:ascii="Calibri" w:eastAsia="Calibri" w:hAnsi="Calibri"/>
          <w:sz w:val="22"/>
          <w:szCs w:val="22"/>
          <w:lang w:eastAsia="en-US"/>
        </w:rPr>
      </w:pPr>
      <w:r w:rsidRPr="009F795F">
        <w:rPr>
          <w:sz w:val="24"/>
          <w:szCs w:val="24"/>
        </w:rPr>
        <w:br w:type="page"/>
      </w:r>
    </w:p>
    <w:p w:rsidR="009F795F" w:rsidRPr="009F795F" w:rsidRDefault="009F795F" w:rsidP="009F795F">
      <w:pPr>
        <w:rPr>
          <w:rFonts w:ascii="Calibri" w:eastAsia="Calibri" w:hAnsi="Calibri"/>
          <w:sz w:val="22"/>
          <w:szCs w:val="22"/>
          <w:lang w:eastAsia="en-US"/>
        </w:rPr>
      </w:pPr>
    </w:p>
    <w:sectPr w:rsidR="009F795F" w:rsidRPr="009F795F" w:rsidSect="00433A46">
      <w:headerReference w:type="default" r:id="rId10"/>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91E" w:rsidRDefault="001F691E">
      <w:r>
        <w:separator/>
      </w:r>
    </w:p>
  </w:endnote>
  <w:endnote w:type="continuationSeparator" w:id="0">
    <w:p w:rsidR="001F691E" w:rsidRDefault="001F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91E" w:rsidRDefault="001F691E">
      <w:r>
        <w:separator/>
      </w:r>
    </w:p>
  </w:footnote>
  <w:footnote w:type="continuationSeparator" w:id="0">
    <w:p w:rsidR="001F691E" w:rsidRDefault="001F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sidR="002B2AC4">
          <w:rPr>
            <w:noProof/>
          </w:rPr>
          <w:t>4</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1F691E"/>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1D8"/>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2AC4"/>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07E6"/>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185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07BB"/>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76963"/>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47A9C"/>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E1C"/>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AAFF0"/>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styleId="afffffff5">
    <w:name w:val="Unresolved Mention"/>
    <w:basedOn w:val="a1"/>
    <w:uiPriority w:val="99"/>
    <w:semiHidden/>
    <w:unhideWhenUsed/>
    <w:rsid w:val="0086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ssai@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32CB-69AC-43A4-827A-C02B430B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2020-07-08T09:37:00Z</cp:lastPrinted>
  <dcterms:created xsi:type="dcterms:W3CDTF">2022-06-03T11:02:00Z</dcterms:created>
  <dcterms:modified xsi:type="dcterms:W3CDTF">2022-06-06T09:13:00Z</dcterms:modified>
</cp:coreProperties>
</file>